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C3" w:rsidRDefault="00AB4CC3" w:rsidP="00AB4C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Андронов И.С.</w:t>
      </w:r>
    </w:p>
    <w:p w:rsidR="0016259F" w:rsidRPr="00AB4CC3" w:rsidRDefault="00AF3236" w:rsidP="00AF3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C3">
        <w:rPr>
          <w:rFonts w:ascii="Times New Roman" w:hAnsi="Times New Roman" w:cs="Times New Roman"/>
          <w:b/>
          <w:sz w:val="28"/>
          <w:szCs w:val="28"/>
        </w:rPr>
        <w:t>Роль благотворительности в становлении социальной работы в России</w:t>
      </w:r>
    </w:p>
    <w:p w:rsidR="005F6C86" w:rsidRDefault="00AB4CC3" w:rsidP="00AF3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которого характерна социально-экономическая нестабильность</w:t>
      </w:r>
      <w:r w:rsidR="00DE250B">
        <w:rPr>
          <w:rFonts w:ascii="Times New Roman" w:hAnsi="Times New Roman" w:cs="Times New Roman"/>
          <w:sz w:val="28"/>
          <w:szCs w:val="28"/>
        </w:rPr>
        <w:t>, что существенно влияет на динамику благосостояния и социальной мобильнос</w:t>
      </w:r>
      <w:r w:rsidR="005F6C86">
        <w:rPr>
          <w:rFonts w:ascii="Times New Roman" w:hAnsi="Times New Roman" w:cs="Times New Roman"/>
          <w:sz w:val="28"/>
          <w:szCs w:val="28"/>
        </w:rPr>
        <w:t>ти населения. Историческая альтернатива</w:t>
      </w:r>
      <w:r w:rsidR="00DE250B">
        <w:rPr>
          <w:rFonts w:ascii="Times New Roman" w:hAnsi="Times New Roman" w:cs="Times New Roman"/>
          <w:sz w:val="28"/>
          <w:szCs w:val="28"/>
        </w:rPr>
        <w:t xml:space="preserve"> между патерналистской системой социального обеспечения</w:t>
      </w:r>
      <w:r w:rsidR="005F6C86">
        <w:rPr>
          <w:rFonts w:ascii="Times New Roman" w:hAnsi="Times New Roman" w:cs="Times New Roman"/>
          <w:sz w:val="28"/>
          <w:szCs w:val="28"/>
        </w:rPr>
        <w:t xml:space="preserve"> и либеральной системой социальной политики вскрыла недостатки и той и другой системы. Но историческая миссия благотворительности как гуманистического проявления деятельности человека остается неизменной.</w:t>
      </w:r>
    </w:p>
    <w:p w:rsidR="005F6C86" w:rsidRDefault="005F6C86" w:rsidP="00AF3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373" w:rsidRDefault="00151373" w:rsidP="00151373">
      <w:pPr>
        <w:jc w:val="right"/>
        <w:rPr>
          <w:rFonts w:ascii="Times New Roman" w:hAnsi="Times New Roman" w:cs="Times New Roman"/>
          <w:sz w:val="20"/>
          <w:szCs w:val="20"/>
        </w:rPr>
      </w:pPr>
      <w:r w:rsidRPr="00151373">
        <w:rPr>
          <w:rFonts w:ascii="Times New Roman" w:hAnsi="Times New Roman" w:cs="Times New Roman"/>
          <w:sz w:val="20"/>
          <w:szCs w:val="20"/>
        </w:rPr>
        <w:t xml:space="preserve">Идеал культурного </w:t>
      </w:r>
      <w:hyperlink r:id="rId9" w:history="1">
        <w:r w:rsidRPr="0015137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человек</w:t>
        </w:r>
      </w:hyperlink>
      <w:r w:rsidRPr="00151373">
        <w:rPr>
          <w:rFonts w:ascii="Times New Roman" w:hAnsi="Times New Roman" w:cs="Times New Roman"/>
          <w:sz w:val="20"/>
          <w:szCs w:val="20"/>
        </w:rPr>
        <w:t xml:space="preserve">а есть не что иное, как идеал человека, который в любых условиях сохраняет подлинную </w:t>
      </w:r>
      <w:hyperlink r:id="rId10" w:history="1">
        <w:r w:rsidRPr="0015137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чело</w:t>
        </w:r>
      </w:hyperlink>
      <w:hyperlink r:id="rId11" w:history="1">
        <w:r w:rsidRPr="0015137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вечность</w:t>
        </w:r>
      </w:hyperlink>
      <w:r w:rsidRPr="00151373">
        <w:rPr>
          <w:rFonts w:ascii="Times New Roman" w:hAnsi="Times New Roman" w:cs="Times New Roman"/>
          <w:sz w:val="20"/>
          <w:szCs w:val="20"/>
        </w:rPr>
        <w:t>.</w:t>
      </w:r>
    </w:p>
    <w:p w:rsidR="00151373" w:rsidRDefault="00151373" w:rsidP="0015137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Альберт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Швейцер</w:t>
      </w:r>
      <w:proofErr w:type="spellEnd"/>
    </w:p>
    <w:p w:rsidR="00151373" w:rsidRDefault="00151373" w:rsidP="001513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51373" w:rsidRDefault="00151373" w:rsidP="0015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73">
        <w:rPr>
          <w:rFonts w:ascii="Times New Roman" w:hAnsi="Times New Roman" w:cs="Times New Roman"/>
          <w:sz w:val="28"/>
          <w:szCs w:val="28"/>
        </w:rPr>
        <w:t xml:space="preserve">Благотворительность в России имеет давние </w:t>
      </w:r>
      <w:r w:rsidR="00A37E7A">
        <w:rPr>
          <w:rFonts w:ascii="Times New Roman" w:hAnsi="Times New Roman" w:cs="Times New Roman"/>
          <w:sz w:val="28"/>
          <w:szCs w:val="28"/>
        </w:rPr>
        <w:t xml:space="preserve">истоки </w:t>
      </w:r>
      <w:r w:rsidRPr="00151373">
        <w:rPr>
          <w:rFonts w:ascii="Times New Roman" w:hAnsi="Times New Roman" w:cs="Times New Roman"/>
          <w:sz w:val="28"/>
          <w:szCs w:val="28"/>
        </w:rPr>
        <w:t>– историки находят корни системы общественной помощи малоимущим и нуждающимся еще в обычаях древних славян, в дохристианский период. Являясь самой древней формой помощи нуждающимся, она не потеряла своей актуальности и в наши дни.</w:t>
      </w:r>
    </w:p>
    <w:p w:rsidR="00151373" w:rsidRPr="00151373" w:rsidRDefault="00151373" w:rsidP="00151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</w:t>
      </w:r>
      <w:bookmarkStart w:id="0" w:name="_GoBack"/>
      <w:bookmarkEnd w:id="0"/>
      <w:r w:rsidRPr="0015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ительность (благотворительная деятельность) – это общественно полезная деятельность, заключающаяся в оказании материальной, консультативной, профилактической и информационно-просветительской помощи нуждающимся людям. Субъектами благотворительной деятельности являются юридические лица, общественные организации и отдельные граждане, так же субъектом может являться государство, реализуя свое участие в благотворительной деятельности посредством законодательных, налоговых, административных и других льгот.</w:t>
      </w:r>
    </w:p>
    <w:p w:rsidR="00151373" w:rsidRDefault="00151373" w:rsidP="00151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момент, благотворительность существует как форма помощи нуждающимся гражданам за счет пожертвований частных организаций и учреждений отдельных лиц.</w:t>
      </w:r>
    </w:p>
    <w:p w:rsidR="00A37E7A" w:rsidRPr="00A37E7A" w:rsidRDefault="00A37E7A" w:rsidP="00A37E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Решающую роль в благотворительной деятельности в России, как и в других странах мира, сыграл социальный институт церкви. С принятием христианства на Руси, при монастырях и храмах стали создаваться школы, больницы, библиотеки. Наибольшего расцвета благотворительность в России достигла в </w:t>
      </w:r>
      <w:r w:rsidRPr="00A37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A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-ХХ веках. После Октябрьской революции 1917 года благотворительность была запрещена. </w:t>
      </w:r>
    </w:p>
    <w:p w:rsidR="00A37E7A" w:rsidRPr="00A37E7A" w:rsidRDefault="00A37E7A" w:rsidP="00A37E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нашей стране благотворительность возрождается, но она пока не играет такой роли как раньше.</w:t>
      </w:r>
    </w:p>
    <w:p w:rsidR="00A37E7A" w:rsidRPr="00A37E7A" w:rsidRDefault="00A37E7A" w:rsidP="00A37E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уже сейчас можно отметить тенденции роста численности благотворительных организаций в России.</w:t>
      </w:r>
    </w:p>
    <w:p w:rsidR="00A37E7A" w:rsidRPr="00A37E7A" w:rsidRDefault="00A37E7A" w:rsidP="00A37E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1993-1994 годах петербургские социологи Юлия Зеликова и Эдуард Фомин провели исследование «Проблемы формирования и функционирования благотворительных организаций Санкт-Петербурга». В итоговом справочнике были опубликованы сведения о 220 благотворительных организациях.</w:t>
      </w:r>
    </w:p>
    <w:p w:rsidR="00A37E7A" w:rsidRDefault="00A37E7A" w:rsidP="00A37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целевым категориям распределение было примерно следующие (данные на 1994 год): помощь малообеспеченным – 18%, инвалидам – 13%, поддержка науки, культуры и образования – 16%, женские группы самопомощи и защиты женщин – 9%, помощь детям-инвалидам – 9%, ветеранам войн, блокадникам, жертвам политических репрессий – 7%, беспризорным детям и сиротам – 6%, многодетным семьям – 5%, больным алкоголизмом, наркоманией, бездомным, лицам, вернувшимся из мест лишения свободы – 5%, чернобыльцы и</w:t>
      </w:r>
      <w:proofErr w:type="gramEnd"/>
      <w:r w:rsidRPr="00A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категории – 8%.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A37E7A" w:rsidRPr="00A37E7A" w:rsidRDefault="00A37E7A" w:rsidP="00A37E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E7A">
        <w:rPr>
          <w:rFonts w:ascii="TimesNewRomanPSMT" w:hAnsi="TimesNewRomanPSMT" w:cs="TimesNewRomanPSMT"/>
          <w:sz w:val="28"/>
          <w:szCs w:val="28"/>
        </w:rPr>
        <w:t xml:space="preserve">Развитие благотворительности в России отмечается рядом этапов общинное призрение, церковное и княжеское призрение, меценатство. Наибольшие масштабы развитие благотворительность получила в </w:t>
      </w:r>
      <w:r w:rsidRPr="00A37E7A">
        <w:rPr>
          <w:rFonts w:ascii="TimesNewRomanPSMT" w:hAnsi="TimesNewRomanPSMT" w:cs="TimesNewRomanPSMT"/>
          <w:sz w:val="28"/>
          <w:szCs w:val="28"/>
          <w:lang w:val="en-US"/>
        </w:rPr>
        <w:t>XIX</w:t>
      </w:r>
      <w:r w:rsidRPr="00A37E7A">
        <w:rPr>
          <w:rFonts w:ascii="TimesNewRomanPSMT" w:hAnsi="TimesNewRomanPSMT" w:cs="TimesNewRomanPSMT"/>
          <w:sz w:val="28"/>
          <w:szCs w:val="28"/>
        </w:rPr>
        <w:t xml:space="preserve"> веке с появлением Императорского человеколюбивого общества. В советский период отечественной истории государственная социальная защита взяла на себя все функции социальной поддержки граждан, а благотворительность была запрещена.</w:t>
      </w:r>
    </w:p>
    <w:p w:rsidR="00A37E7A" w:rsidRDefault="00A37E7A" w:rsidP="00A37E7A">
      <w:pPr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37E7A">
        <w:rPr>
          <w:rFonts w:ascii="TimesNewRomanPSMT" w:hAnsi="TimesNewRomanPSMT" w:cs="TimesNewRomanPSMT"/>
          <w:sz w:val="28"/>
          <w:szCs w:val="28"/>
        </w:rPr>
        <w:lastRenderedPageBreak/>
        <w:t>Благотворительность, как первооснова современных форм социальной помощи, имеет важное цивилизационное значение–обеспечение социального равновесия в обществе. Благотворительная практика в истории России выступает, прежде всего, как форма самозащиты и взаимопомощи в тех случаях, когда государство в силу разных причин неспособно решать проблемы нуждающихся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Style w:val="a6"/>
          <w:rFonts w:ascii="TimesNewRomanPSMT" w:hAnsi="TimesNewRomanPSMT" w:cs="TimesNewRomanPSMT"/>
          <w:sz w:val="28"/>
          <w:szCs w:val="28"/>
        </w:rPr>
        <w:footnoteReference w:id="2"/>
      </w:r>
    </w:p>
    <w:p w:rsidR="00A37E7A" w:rsidRPr="00C53D3D" w:rsidRDefault="00A37E7A" w:rsidP="00A37E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Значимость благотворительности в современной России достаточно высока. Выступая одним из основных институтов гражданского общества, благотворительность решает как конкретные задачи социальной поддержки наиболее уязвимых групп, так и открывает новые возможности для диалога государства и общества по наиболее значимым социальным вопросам.</w:t>
      </w:r>
    </w:p>
    <w:p w:rsidR="00A37E7A" w:rsidRPr="00C53D3D" w:rsidRDefault="00A37E7A" w:rsidP="00A37E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крупного и среднего бизнеса участие в благотворительных проектах является важной составляющей их имиджа.</w:t>
      </w:r>
    </w:p>
    <w:p w:rsidR="00A37E7A" w:rsidRPr="00C53D3D" w:rsidRDefault="00A37E7A" w:rsidP="00A37E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свидетельствуют результаты некоторых исследований, основными предпосылками корпоративной благотворительности, разделяемыми практически всеми компаниями-респондентами, стали наличие корпоративной культуры и социально-ответственного лидерства, позволяющих осознанно реагировать как на внешние обращения, так и на внутрикорпоративные инициативы, а также способность компаний к организационному обучению, позволяющая оперативно </w:t>
      </w:r>
      <w:proofErr w:type="spellStart"/>
      <w:r w:rsidRPr="00C5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рутинизировать</w:t>
      </w:r>
      <w:proofErr w:type="spellEnd"/>
      <w:r w:rsidRPr="00C5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соответствующие управленческие процессы.</w:t>
      </w:r>
      <w:r w:rsidR="00C53D3D" w:rsidRPr="00C53D3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p w:rsidR="00A37E7A" w:rsidRPr="00C53D3D" w:rsidRDefault="00A37E7A" w:rsidP="00A37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D3D">
        <w:rPr>
          <w:rFonts w:ascii="Times New Roman" w:hAnsi="Times New Roman" w:cs="Times New Roman"/>
          <w:sz w:val="28"/>
          <w:szCs w:val="28"/>
        </w:rPr>
        <w:t>Особенностью фондов помощи (фондов, деятельность которых направлена на оказание срочной адресной помощи конкретным людям) является то, что их руководители существенно чаще, чем руководители фондов других типов называли в качестве своих целевых групп категории граждан, которые можно в целом обозначить как социально незащищенные, находящиеся в трудных жизненных ситуациях и нуждающиеся в лечении.</w:t>
      </w:r>
      <w:proofErr w:type="gramEnd"/>
      <w:r w:rsidRPr="00C53D3D">
        <w:rPr>
          <w:rFonts w:ascii="Times New Roman" w:hAnsi="Times New Roman" w:cs="Times New Roman"/>
          <w:sz w:val="28"/>
          <w:szCs w:val="28"/>
        </w:rPr>
        <w:t xml:space="preserve"> В их числе и дети, и ветераны, и семьи, и люди с заболеваниями, нуждающиеся в лечении. В то же время, руководители фондов помощи значительно реже других указывали в числе своих </w:t>
      </w:r>
      <w:r w:rsidRPr="00C53D3D">
        <w:rPr>
          <w:rFonts w:ascii="Times New Roman" w:hAnsi="Times New Roman" w:cs="Times New Roman"/>
          <w:sz w:val="28"/>
          <w:szCs w:val="28"/>
        </w:rPr>
        <w:lastRenderedPageBreak/>
        <w:t>целевых аудиторий различные профессиональные группы, а также категории, которым оказывается спонсорская поддержка (спортсмены, талантливые люди и т.п.).</w:t>
      </w:r>
      <w:r w:rsidR="00C53D3D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A37E7A" w:rsidRPr="00C53D3D" w:rsidRDefault="00A37E7A" w:rsidP="00A37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D">
        <w:rPr>
          <w:rFonts w:ascii="Times New Roman" w:hAnsi="Times New Roman" w:cs="Times New Roman"/>
          <w:sz w:val="28"/>
          <w:szCs w:val="28"/>
        </w:rPr>
        <w:t>Оказание помощи в социальной адаптации мигрантам, беженцам, вынужденным переселенцам является относительно новым направлением в благотворительной деятельности, еще в недостаточной степени развитым по сравнению с другими направлениями, такими как благотворительные проекты в области здравоохранения или культуры.</w:t>
      </w:r>
    </w:p>
    <w:p w:rsidR="00A37E7A" w:rsidRPr="00900AE2" w:rsidRDefault="00A37E7A" w:rsidP="00A37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D">
        <w:rPr>
          <w:rFonts w:ascii="Times New Roman" w:hAnsi="Times New Roman" w:cs="Times New Roman"/>
          <w:sz w:val="28"/>
          <w:szCs w:val="28"/>
        </w:rPr>
        <w:t xml:space="preserve">Результаты исследований, которые были проведены в начале 2000-х свидетельствуют об избирательном отношении населения России </w:t>
      </w:r>
      <w:proofErr w:type="gramStart"/>
      <w:r w:rsidRPr="00C53D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3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D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C53D3D">
        <w:rPr>
          <w:rFonts w:ascii="Times New Roman" w:hAnsi="Times New Roman" w:cs="Times New Roman"/>
          <w:sz w:val="28"/>
          <w:szCs w:val="28"/>
        </w:rPr>
        <w:t xml:space="preserve"> рода благотворительным проектам: приоритетной группой для оказания благотворительной помощи являются дети-сироты. Нужно отметить, что не пользуются вниманием группы, традиционно бывшие объектами пожертвований – церковь, нищие. Отвергаются группы, связанные с «дном общества» - наркоманы и заключенные.</w:t>
      </w:r>
      <w:r w:rsidR="00C53D3D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A37E7A" w:rsidRDefault="00A37E7A" w:rsidP="00A37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D">
        <w:rPr>
          <w:rFonts w:ascii="Times New Roman" w:hAnsi="Times New Roman" w:cs="Times New Roman"/>
          <w:sz w:val="28"/>
          <w:szCs w:val="28"/>
        </w:rPr>
        <w:t xml:space="preserve">Исследование, проведенное ВЦИОМ совместно с </w:t>
      </w:r>
      <w:r w:rsidRPr="00C53D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D3D">
        <w:rPr>
          <w:rFonts w:ascii="Times New Roman" w:hAnsi="Times New Roman" w:cs="Times New Roman"/>
          <w:sz w:val="28"/>
          <w:szCs w:val="28"/>
        </w:rPr>
        <w:t>.</w:t>
      </w:r>
      <w:r w:rsidRPr="00C53D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D3D">
        <w:rPr>
          <w:rFonts w:ascii="Times New Roman" w:hAnsi="Times New Roman" w:cs="Times New Roman"/>
          <w:sz w:val="28"/>
          <w:szCs w:val="28"/>
        </w:rPr>
        <w:t xml:space="preserve"> среди пользователей Интернета свидетельствует: пользователи Интернета охотнее всего приняли бы участие в благотворительных проектах, посвященных помощи детям (83%), старикам (53%), животным (43%). Исследование позволило выявить взаимосвязь между полом и возрастом пользователей и тем, кому они хотят помогать. Так, молодые люди в возрасте 18–24 лет охотнее помогали бы животным и участвовали в экологических проектах. Пользователи в возрасте 45–59 лет чаще более молодых людей готовы помогать пожилым.</w:t>
      </w:r>
      <w:r w:rsidR="00C53D3D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:rsidR="00C53D3D" w:rsidRDefault="000031B0" w:rsidP="00A37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влиянии благотворительности на социальную политику, надо отметить, что благотворительность явилась важной основой для становления социальной работы.</w:t>
      </w:r>
    </w:p>
    <w:p w:rsidR="000031B0" w:rsidRDefault="000031B0" w:rsidP="00A37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Социальная работа</w:t>
      </w:r>
      <w:r w:rsidRPr="000031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профессиональная деятельность по организации помощи и </w:t>
      </w:r>
      <w:hyperlink r:id="rId12" w:tooltip="Взаимная помощь" w:history="1">
        <w:r w:rsidRPr="00003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взаимопомощи</w:t>
        </w:r>
      </w:hyperlink>
      <w:r w:rsidRPr="000031B0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людям и группам, попавшим в трудные жизненные ситуации, их психосоциальной реабилитации и </w:t>
      </w:r>
      <w:hyperlink r:id="rId13" w:tooltip="Социальная интеграция" w:history="1">
        <w:r w:rsidRPr="00003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интеграции</w:t>
        </w:r>
      </w:hyperlink>
      <w:r w:rsidRPr="000031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самом общем виде социальная работа представляет собой сложное общественное явление, самостоятельную область </w:t>
      </w:r>
      <w:hyperlink r:id="rId14" w:tooltip="Наука" w:history="1">
        <w:r w:rsidRPr="00003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научно-практического знания</w:t>
        </w:r>
      </w:hyperlink>
      <w:r w:rsidRPr="0000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tooltip="Профессия" w:history="1">
        <w:r w:rsidRPr="00003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профессию</w:t>
        </w:r>
      </w:hyperlink>
      <w:r w:rsidRPr="000031B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учебную </w:t>
      </w:r>
      <w:hyperlink r:id="rId16" w:tooltip="Дисциплина" w:history="1">
        <w:r w:rsidRPr="00003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дисциплину</w:t>
        </w:r>
      </w:hyperlink>
      <w:r w:rsidRPr="00003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1B0" w:rsidRDefault="000031B0" w:rsidP="00A37E7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1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Многие социальные работники служат в различных государственных учреждениях, цели которых не всегда совпадают с ценностями профессии. Именно со стороны социальных работников порой исходит наиболее острая критика в адрес государственной политики. Идея государственной системы социального обеспечения чаще всего базируется лишь на признании равных прав каждого гражданина (или человека) на минимум благ и в этом смысле является универсалистской. В реальной же деятельности социальные работники исходят из признания многообразия индивидуальных потребностей. Позиция социальных работников как специалистов-профессионалов предполагает объективность и беспристрастность, однако, по роду деятельности постоянно сталкиваясь с человеческими страданиями, они редко остаются безучастными зрителями. Выступая часто от имени государства, они представляют центральную </w:t>
      </w:r>
      <w:proofErr w:type="spellStart"/>
      <w:r w:rsidRPr="000031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деперсонализированную</w:t>
      </w:r>
      <w:proofErr w:type="spellEnd"/>
      <w:r w:rsidRPr="000031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власть, но при этом берут на себя и функцию выразителей интересов и защитников прав, наименее защищенных слоев населения.</w:t>
      </w:r>
      <w:r w:rsidRPr="000031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A3183" w:rsidRPr="00AA3183" w:rsidRDefault="00AA3183" w:rsidP="00AA31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Серьезной проблемой является то, что социальные службы, в большинстве являющиеся бюджетными организациями, испытывают серьезные трудности с материально-технической и методической частью, заработная плата специалистов незначительна.</w:t>
      </w:r>
    </w:p>
    <w:p w:rsidR="00AA3183" w:rsidRDefault="00AA3183" w:rsidP="00AA3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социальная работа является одним из самых гуманных и благородных видов профессиональной деятельности, основанная на принципе альтруизма, что означает ориентацию на потребности и интересы клиента и общества в целом.</w:t>
      </w:r>
    </w:p>
    <w:p w:rsidR="00AA3183" w:rsidRDefault="00AA3183" w:rsidP="00AA3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историческом контексте сложилось так, что изначально благотворительность была сферой деятельности наиболее финансово состоятельных социальных групп. Сейчас каждый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участником благотворительной деятельности.</w:t>
      </w:r>
    </w:p>
    <w:p w:rsidR="00AA3183" w:rsidRPr="000031B0" w:rsidRDefault="00AA3183" w:rsidP="00AA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</w:t>
      </w:r>
      <w:r w:rsidR="0016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благотворительность </w:t>
      </w:r>
      <w:proofErr w:type="gramStart"/>
      <w:r w:rsidR="0016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proofErr w:type="gramEnd"/>
      <w:r w:rsidR="0016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институт гражданского общества оказывает влияние на общественное сознание, позволяет проявлять гуманистическое отношение общества к социально уязвимым категориям населения.</w:t>
      </w:r>
    </w:p>
    <w:p w:rsidR="00AF3236" w:rsidRDefault="00AF3236" w:rsidP="00AF3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E2" w:rsidRDefault="00900AE2" w:rsidP="00AF3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900AE2" w:rsidRPr="00900AE2" w:rsidRDefault="00900AE2" w:rsidP="00900A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AE2">
        <w:rPr>
          <w:rFonts w:ascii="Times New Roman" w:hAnsi="Times New Roman" w:cs="Times New Roman"/>
          <w:sz w:val="28"/>
          <w:szCs w:val="28"/>
        </w:rPr>
        <w:t xml:space="preserve">Баранова И., </w:t>
      </w:r>
      <w:proofErr w:type="spellStart"/>
      <w:r w:rsidRPr="00900AE2">
        <w:rPr>
          <w:rFonts w:ascii="Times New Roman" w:hAnsi="Times New Roman" w:cs="Times New Roman"/>
          <w:sz w:val="28"/>
          <w:szCs w:val="28"/>
        </w:rPr>
        <w:t>Здравомыслова</w:t>
      </w:r>
      <w:proofErr w:type="spellEnd"/>
      <w:r w:rsidRPr="00900AE2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900AE2">
        <w:rPr>
          <w:rFonts w:ascii="Times New Roman" w:hAnsi="Times New Roman" w:cs="Times New Roman"/>
          <w:sz w:val="28"/>
          <w:szCs w:val="28"/>
        </w:rPr>
        <w:t>Кигай</w:t>
      </w:r>
      <w:proofErr w:type="spellEnd"/>
      <w:r w:rsidRPr="00900AE2">
        <w:rPr>
          <w:rFonts w:ascii="Times New Roman" w:hAnsi="Times New Roman" w:cs="Times New Roman"/>
          <w:sz w:val="28"/>
          <w:szCs w:val="28"/>
        </w:rPr>
        <w:t xml:space="preserve"> Н., Киселева К. Отношение к благотворительности в России – М., 2001</w:t>
      </w:r>
    </w:p>
    <w:p w:rsidR="00900AE2" w:rsidRPr="00900AE2" w:rsidRDefault="00900AE2" w:rsidP="00900A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AE2">
        <w:rPr>
          <w:rFonts w:ascii="Times New Roman" w:hAnsi="Times New Roman" w:cs="Times New Roman"/>
          <w:sz w:val="28"/>
          <w:szCs w:val="28"/>
        </w:rPr>
        <w:t>Благов</w:t>
      </w:r>
      <w:proofErr w:type="spellEnd"/>
      <w:r w:rsidRPr="00900AE2">
        <w:rPr>
          <w:rFonts w:ascii="Times New Roman" w:hAnsi="Times New Roman" w:cs="Times New Roman"/>
          <w:sz w:val="28"/>
          <w:szCs w:val="28"/>
        </w:rPr>
        <w:t xml:space="preserve"> Ю.Е., Савченко А.А. Анализ практики лидеров корпоративной благотворительности в России в 2007-2009 годах//Российский журнал менеджмента, Том 9, №2, 2011</w:t>
      </w:r>
    </w:p>
    <w:p w:rsidR="00900AE2" w:rsidRPr="00900AE2" w:rsidRDefault="00900AE2" w:rsidP="00900A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AE2">
        <w:rPr>
          <w:rFonts w:ascii="Times New Roman" w:hAnsi="Times New Roman" w:cs="Times New Roman"/>
          <w:sz w:val="28"/>
          <w:szCs w:val="28"/>
        </w:rPr>
        <w:t xml:space="preserve">Благотворительность как нравственный ресурс гражданского общества России: Сб. ст. / Под </w:t>
      </w:r>
      <w:proofErr w:type="spellStart"/>
      <w:r w:rsidRPr="00900AE2">
        <w:rPr>
          <w:rFonts w:ascii="Times New Roman" w:hAnsi="Times New Roman" w:cs="Times New Roman"/>
          <w:sz w:val="28"/>
          <w:szCs w:val="28"/>
        </w:rPr>
        <w:t>ред.Е.А</w:t>
      </w:r>
      <w:proofErr w:type="spellEnd"/>
      <w:r w:rsidRPr="00900AE2">
        <w:rPr>
          <w:rFonts w:ascii="Times New Roman" w:hAnsi="Times New Roman" w:cs="Times New Roman"/>
          <w:sz w:val="28"/>
          <w:szCs w:val="28"/>
        </w:rPr>
        <w:t>. Вороновой. – СПб</w:t>
      </w:r>
      <w:proofErr w:type="gramStart"/>
      <w:r w:rsidRPr="00900AE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00AE2">
        <w:rPr>
          <w:rFonts w:ascii="Times New Roman" w:hAnsi="Times New Roman" w:cs="Times New Roman"/>
          <w:sz w:val="28"/>
          <w:szCs w:val="28"/>
        </w:rPr>
        <w:t>2007</w:t>
      </w:r>
    </w:p>
    <w:p w:rsidR="00900AE2" w:rsidRPr="00900AE2" w:rsidRDefault="00900AE2" w:rsidP="00900AE2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0AE2">
        <w:rPr>
          <w:rFonts w:ascii="Times New Roman" w:hAnsi="Times New Roman" w:cs="Times New Roman"/>
          <w:sz w:val="28"/>
          <w:szCs w:val="28"/>
        </w:rPr>
        <w:t xml:space="preserve">Добро </w:t>
      </w:r>
      <w:r w:rsidRPr="00900A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0AE2">
        <w:rPr>
          <w:rFonts w:ascii="Times New Roman" w:hAnsi="Times New Roman" w:cs="Times New Roman"/>
          <w:sz w:val="28"/>
          <w:szCs w:val="28"/>
        </w:rPr>
        <w:t>.</w:t>
      </w:r>
      <w:r w:rsidRPr="00900A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00AE2">
        <w:rPr>
          <w:rFonts w:ascii="Times New Roman" w:hAnsi="Times New Roman" w:cs="Times New Roman"/>
          <w:sz w:val="28"/>
          <w:szCs w:val="28"/>
        </w:rPr>
        <w:t xml:space="preserve">/Отношение пользователей к благотворительности </w:t>
      </w:r>
      <w:hyperlink r:id="rId17" w:history="1">
        <w:r w:rsidRPr="00900AE2">
          <w:rPr>
            <w:rStyle w:val="a3"/>
            <w:rFonts w:ascii="Times New Roman" w:hAnsi="Times New Roman" w:cs="Times New Roman"/>
            <w:sz w:val="28"/>
            <w:szCs w:val="28"/>
          </w:rPr>
          <w:t>http://corp.mail.ru/media/files/issledovanie-o-blagotvoritelnosti-2013.pdf</w:t>
        </w:r>
      </w:hyperlink>
    </w:p>
    <w:p w:rsidR="00900AE2" w:rsidRPr="00900AE2" w:rsidRDefault="00900AE2" w:rsidP="00900AE2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0AE2">
        <w:rPr>
          <w:rFonts w:ascii="Times New Roman" w:hAnsi="Times New Roman" w:cs="Times New Roman"/>
          <w:sz w:val="28"/>
          <w:szCs w:val="28"/>
        </w:rPr>
        <w:t xml:space="preserve">Игнатьева М.И. История благотворительности на Кавказских Минеральных Водах в </w:t>
      </w:r>
      <w:r w:rsidRPr="00900AE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00AE2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900AE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00AE2">
        <w:rPr>
          <w:rFonts w:ascii="Times New Roman" w:hAnsi="Times New Roman" w:cs="Times New Roman"/>
          <w:sz w:val="28"/>
          <w:szCs w:val="28"/>
        </w:rPr>
        <w:t xml:space="preserve"> вв.: содержание и особенности//Автореферат диссертации на соискание ученой степени кандидата исторических наук – Ставрополь, 2005</w:t>
      </w:r>
    </w:p>
    <w:p w:rsidR="00900AE2" w:rsidRPr="00900AE2" w:rsidRDefault="00900AE2" w:rsidP="00900A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AE2">
        <w:rPr>
          <w:rFonts w:ascii="Times New Roman" w:hAnsi="Times New Roman" w:cs="Times New Roman"/>
          <w:sz w:val="28"/>
          <w:szCs w:val="28"/>
        </w:rPr>
        <w:t>Состояние и анализ деятельности благотворительных фондов Российской федерации – М., ЦИРКОН, 2011</w:t>
      </w:r>
    </w:p>
    <w:p w:rsidR="00900AE2" w:rsidRDefault="00900AE2" w:rsidP="00900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E2" w:rsidRDefault="00900AE2" w:rsidP="00900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E2" w:rsidRDefault="00900AE2" w:rsidP="00900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E2" w:rsidRDefault="00900AE2" w:rsidP="00900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E2" w:rsidRDefault="00900AE2" w:rsidP="00900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E2" w:rsidRDefault="00900AE2" w:rsidP="00900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E2" w:rsidRDefault="00900AE2" w:rsidP="00900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E2" w:rsidRDefault="00900AE2" w:rsidP="00900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авторе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900AE2" w:rsidTr="00900A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Илья Сергеевич</w:t>
            </w:r>
          </w:p>
        </w:tc>
      </w:tr>
      <w:tr w:rsidR="00900AE2" w:rsidTr="00900A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Санкт-Петербургский университет управления и экономики, институт гуманитарных и социальных наук</w:t>
            </w:r>
          </w:p>
        </w:tc>
      </w:tr>
      <w:tr w:rsidR="00900AE2" w:rsidTr="00900A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900AE2" w:rsidTr="00900A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миграции, гражданское общество,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социология молодежи, социальная защита и безопасность</w:t>
            </w:r>
          </w:p>
        </w:tc>
      </w:tr>
      <w:tr w:rsidR="00900AE2" w:rsidTr="00900A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публикаций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Андронов И.С.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8" w:history="1">
              <w:r w:rsidRPr="00900AE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ПРОБЛЕМА ПОДГОТОВКИ СПЕЦИАЛИСТОВ ПО СОЦИАЛЬНОЙ РАБОТЕ В УСЛОВИЯХ СОВРЕМЕННОЙ СТРАТЕГИИ СОЦИАЛЬНОЙ ПОЛИТИКИ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 сборнике: </w:t>
            </w:r>
            <w:hyperlink r:id="rId19" w:history="1">
              <w:r w:rsidRPr="00900AE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Актуальные проблемы гуманитарных и социальных наук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трудов участников Второй международной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практической конференции. 2015. С. 197-199.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 И.С. </w:t>
            </w:r>
            <w:hyperlink r:id="rId20" w:history="1">
              <w:r w:rsidRPr="00900AE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ПРОБЛЕМА ЭТНИЧЕСКОЙ ПРЕСТУПНОСТИ В КОНТЕКСТЕ МИГРАЦИОННЫХ ТЕНДЕНЦИЙ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 сборнике: </w:t>
            </w:r>
            <w:hyperlink r:id="rId21" w:history="1">
              <w:r w:rsidRPr="00900AE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ПРАВОЗАЩИТНАЯ ДЕЯТЕЛЬНОСТЬ В СОВРЕМЕННОЙ РОССИИ: ПРОБЛЕМЫ И ИХ РЕШЕНИЕ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трудов Международной научно-практической конференции. САНКТ-ПЕТЕРБУРГСКИЙ УНИВЕРСИТЕТ УПРАВЛЕНИЯ И ЭКОНОМИКИ. Санкт-Петербург, 2015. С. 7-10.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 ПЕРСПЕКТИВЫ СОЦИОКУЛЬТУРНОЙ АДАПТАЦИИ МИГРАНТОВ ЧЕРЕЗ ОБРАЗОВАТЕЛЬНУЮ СРЕДУ / В сборнике: Роль образования в формировании экономической, социальной и правовой культуры Сборник научных трудов. Комитет по науке и высшей школе Правительства Санкт-Петербурга. 2014. С. 357-359.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 СООТНОШЕНИЕ ПОНЯТИЙ ЗАКОННОСТИ И СПРАВЕДЛИВОСТИ: СОЦИАЛЬНЫЙ АСПЕКТ / В сборнике: Правоохранительная система России: состояние и перспективы развития Санкт-Петербург, 2014. С. 4-7.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 ВНЕШНИЕ МИГРАНТЫ В СОЦИАЛЬНОЙ СТРУКТУРЕ НАСЕЛЕНИЯ МЕГАПОЛИСА / Социология и право. 2014. № 1 (23). С. 55-60.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 МИГРАНТЫ КАК КАТЕГОРИЯ СОЦИАЛЬНОЙ ПОЛИТИКИ ГОСУДАРСТВА: РОССИЙСКИЙ И ЗАРУБЕЖНЫЙ ОПЫТ / Гуманитарные научные исследования. 2014. № 10 (38). С. 115-117.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ПРОБЛЕМА СОЦИОКУЛЬТУРНОЙ АДАПТАЦИИ МИГРАНТОВ В РОССИИ / Современные проблемы науки и образования. 2013. № 3. С. 409.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Андронов И.С. СОВРЕМЕННЫЕ ТЕНДЕНЦИИ ТРУДОВОЙ МИГРАЦИИ В РОССИИ / Журнал правовых и экономических исследований. 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1. С. 15-19.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Андронов И.С. ТРУДОВАЯ МИГРАЦИЯ В УСЛОВИЯХ ГЛОБАЛИЗАЦИИ РЫНКА И ЕЕ СОЦИАЛЬНО-ЭКОНОМИЧЕСКИЕ ПОСЛЕДСТВИЯ / Журнал правовых и экономических исследований. 2013. № 2. С. 20-23.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 ТЕНДЕНЦИИ МАРГИНАЛИЗАЦИИ СОЦИАЛЬНОЙ ГРУППЫ ВНЕШНИХ ТРУДОВЫХ МИГРАНТОВ В РОССИИ / Вестник Российской нации. 2013. Т. 6. № 6 (32). С. 178-185.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 РОЛЬ ИНСТИТУТОВ ГРАЖДАНСКОГО ОБЩЕСТВА В СОЦИОКУЛЬТУРНОЙ АДАПТАЦИИ МИГРАНТОВ / Социология и право. 2013. № 2 (19). С. 26-32.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 КОММЕРЦИАЛИЗАЦИЯ СОЦИАЛЬНОЙ СФЕРЫ: ТУПИК ИЛИ ПЕРСПЕКТИВЫ РАЗВИТИЯ? / Социология и право. 2013. № 1 (18). С. 27-32.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КАК ЦИВИЛИЗАЦИОННЫЙ ВЫЗОВ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Мельников М.В., Боровой Е.М., Чуркина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Зимбули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Мартьянов В.С.,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Рязанов Д.С., Бабич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Тепляков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Андронов И.С., Егоров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Коновалов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В., Мартынова О.А. и др. коллективная монография / Новосибирский государственный архитектурно-строительный университет. Новосибирск, 2012.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 И.С., Егоров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ЭКСТРЕМИЗМ И ТОЛЕРАНТНОСТЬ В СОЦИОКУЛЬТУРНОЙ КАРТИНЕ МИРА: МЕСТО И РОЛЬ В СОЦИАЛЬНЫХ ОТНОШЕНИЯХ / Современные проблемы науки и образования. 2012. № 6. С. 726.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И.С., Егоров М.И. ТОЛЕРАНТНОСТЬ КАК ИНСТРУМЕНТАЛЬНО-ЦЕННОСТНАЯ СОСТАВЛЯЮЩАЯ ПРОТИВОДЕЙСТВИЯ ЭКСТРЕМИЗМУ / Актуальные проблемы гуманитарных и естественных наук. 2012. № 2. С. 287-290.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М.И., Андронов И.С. КУЛЬТУРА ЭПОХИ РАЗВИТОГО ИНФОРМАЦИОННОГО ОБЩЕСТВА: ПРОБЛЕМЫ, ПРОТИВОРЕЧИЯ И КОНФЛИКТЫ. ПОДХОДЫ К ФОРМИРОВАНИЮ ТОЛЕРАНТНОГО И НЕЭКСТРЕМАЛЬНОГО СОЗНАНИЯ В УСЛОВИЯХ КУЛЬТУРЫ ИНФОРМАЦИОННОГО ОБЩЕСТВА / Молодой ученый. 2012. № 7. С. 224-227.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 СОЦИОКУЛЬТУРНЫЕ АСПЕКТЫ ВНЕШНЕЙ МИГРАЦИИ / Ученые записки Санкт-Петербургского университета управления и экономики. 2012. № 4 (39). С. 69-73.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Андронов И.С.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СОЦИОКУЛЬТУРНОЙ АДАПТАЦИИ МИГРАНТОВ КАК НОВОЕ НАПРАВЛЕНИЕ В ДЕЯТЕЛЬНОСТИ СОВРЕМЕННОЙ БИБЛИОТЕКИ / Социология и право. 2012. № 2. С. 43-50.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И.С., Егоров М.И. ЭКСТРЕМИЗМ И ТОЛЕРАНТНОСТЬ В СОЦИОКУЛЬТУРНОЙ КАРТИНЕ МИРА: МЕСТО И РОЛЬ В СОЦИАЛЬНЫХ ОТНОШЕНИЯХ / Вопросы управления. 2012. № 2 (19). С. 22-26.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М.И., Андронов И.С. РЕЛИГИЯ И ЭКСТРЕМИЗМ В МНОГОКОНФЕССИОНАЛЬНОЙ СТРАНЕ: ПЕРСПЕКТИВЫ МЕЖКУЛЬТУРНОГО ДИАЛОГА В ПРЕОДОЛЕНИИ КОНФЛИКТА / Молодой ученый. 2011. № 11-2. С. 65-67.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И.С., Егоров М.И. РЕЛИГИОЗНЫЙ ЭКСТРЕМИЗМ: ПРЕДПОСЫЛКИ ВОЗНИКНОВЕНИЯ И БАЗОВЫЕ КОМПОНЕНТЫ / Психология. Социология. Педагогика. 2011. № 11. С. 75-78.</w:t>
            </w:r>
          </w:p>
          <w:p w:rsidR="00900AE2" w:rsidRDefault="00900AE2" w:rsidP="000A328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А.Ю., Андронов И.С. СОЦИАЛЬНАЯ РАБОТА В РОССИИ: ПЕРСПЕКТИВЫ И ПУТИ РЕФОРМИРОВАНИЯ / Социология и право. 2011. № 3. С. 35-40.</w:t>
            </w:r>
          </w:p>
        </w:tc>
      </w:tr>
      <w:tr w:rsidR="00900AE2" w:rsidTr="00900A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+7-906-227-74-20</w:t>
            </w:r>
          </w:p>
        </w:tc>
      </w:tr>
      <w:tr w:rsidR="00900AE2" w:rsidTr="00900A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90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E2" w:rsidRDefault="001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900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andronow.ilja@yandex.ru</w:t>
              </w:r>
            </w:hyperlink>
            <w:r w:rsidR="00900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00AE2" w:rsidRPr="00C53D3D" w:rsidRDefault="00900AE2" w:rsidP="00AF32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AE2" w:rsidRPr="00C53D3D" w:rsidSect="00AF32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22" w:rsidRDefault="001E0022" w:rsidP="00A37E7A">
      <w:pPr>
        <w:spacing w:after="0" w:line="240" w:lineRule="auto"/>
      </w:pPr>
      <w:r>
        <w:separator/>
      </w:r>
    </w:p>
  </w:endnote>
  <w:endnote w:type="continuationSeparator" w:id="0">
    <w:p w:rsidR="001E0022" w:rsidRDefault="001E0022" w:rsidP="00A3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22" w:rsidRDefault="001E0022" w:rsidP="00A37E7A">
      <w:pPr>
        <w:spacing w:after="0" w:line="240" w:lineRule="auto"/>
      </w:pPr>
      <w:r>
        <w:separator/>
      </w:r>
    </w:p>
  </w:footnote>
  <w:footnote w:type="continuationSeparator" w:id="0">
    <w:p w:rsidR="001E0022" w:rsidRDefault="001E0022" w:rsidP="00A37E7A">
      <w:pPr>
        <w:spacing w:after="0" w:line="240" w:lineRule="auto"/>
      </w:pPr>
      <w:r>
        <w:continuationSeparator/>
      </w:r>
    </w:p>
  </w:footnote>
  <w:footnote w:id="1">
    <w:p w:rsidR="00A37E7A" w:rsidRPr="00A37E7A" w:rsidRDefault="00A37E7A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37E7A">
        <w:rPr>
          <w:rFonts w:ascii="Times New Roman" w:hAnsi="Times New Roman" w:cs="Times New Roman"/>
        </w:rPr>
        <w:t xml:space="preserve">Благотворительность как нравственный ресурс гражданского общества России: Сб. ст. / Под </w:t>
      </w:r>
      <w:proofErr w:type="spellStart"/>
      <w:r w:rsidRPr="00A37E7A">
        <w:rPr>
          <w:rFonts w:ascii="Times New Roman" w:hAnsi="Times New Roman" w:cs="Times New Roman"/>
        </w:rPr>
        <w:t>ред.Е.А</w:t>
      </w:r>
      <w:proofErr w:type="spellEnd"/>
      <w:r w:rsidRPr="00A37E7A">
        <w:rPr>
          <w:rFonts w:ascii="Times New Roman" w:hAnsi="Times New Roman" w:cs="Times New Roman"/>
        </w:rPr>
        <w:t>. Вороновой. – СПб</w:t>
      </w:r>
      <w:proofErr w:type="gramStart"/>
      <w:r w:rsidRPr="00A37E7A">
        <w:rPr>
          <w:rFonts w:ascii="Times New Roman" w:hAnsi="Times New Roman" w:cs="Times New Roman"/>
        </w:rPr>
        <w:t xml:space="preserve">., </w:t>
      </w:r>
      <w:proofErr w:type="gramEnd"/>
      <w:r w:rsidRPr="00A37E7A">
        <w:rPr>
          <w:rFonts w:ascii="Times New Roman" w:hAnsi="Times New Roman" w:cs="Times New Roman"/>
        </w:rPr>
        <w:t>2007</w:t>
      </w:r>
    </w:p>
  </w:footnote>
  <w:footnote w:id="2">
    <w:p w:rsidR="00A37E7A" w:rsidRPr="00A37E7A" w:rsidRDefault="00A37E7A">
      <w:pPr>
        <w:pStyle w:val="a4"/>
        <w:rPr>
          <w:rFonts w:ascii="Times New Roman" w:hAnsi="Times New Roman" w:cs="Times New Roman"/>
        </w:rPr>
      </w:pPr>
      <w:r w:rsidRPr="00A37E7A">
        <w:rPr>
          <w:rStyle w:val="a6"/>
          <w:rFonts w:ascii="Times New Roman" w:hAnsi="Times New Roman" w:cs="Times New Roman"/>
        </w:rPr>
        <w:footnoteRef/>
      </w:r>
      <w:r w:rsidRPr="00A37E7A">
        <w:rPr>
          <w:rFonts w:ascii="Times New Roman" w:hAnsi="Times New Roman" w:cs="Times New Roman"/>
        </w:rPr>
        <w:t xml:space="preserve"> Игнатьева М.И. История благотворительности на Кавказских Минеральных Водах в </w:t>
      </w:r>
      <w:r w:rsidRPr="00A37E7A">
        <w:rPr>
          <w:rFonts w:ascii="Times New Roman" w:hAnsi="Times New Roman" w:cs="Times New Roman"/>
          <w:lang w:val="en-US"/>
        </w:rPr>
        <w:t>XIX</w:t>
      </w:r>
      <w:r w:rsidRPr="00A37E7A">
        <w:rPr>
          <w:rFonts w:ascii="Times New Roman" w:hAnsi="Times New Roman" w:cs="Times New Roman"/>
        </w:rPr>
        <w:t xml:space="preserve"> – начале </w:t>
      </w:r>
      <w:r w:rsidRPr="00A37E7A">
        <w:rPr>
          <w:rFonts w:ascii="Times New Roman" w:hAnsi="Times New Roman" w:cs="Times New Roman"/>
          <w:lang w:val="en-US"/>
        </w:rPr>
        <w:t>XX</w:t>
      </w:r>
      <w:r w:rsidRPr="00A37E7A">
        <w:rPr>
          <w:rFonts w:ascii="Times New Roman" w:hAnsi="Times New Roman" w:cs="Times New Roman"/>
        </w:rPr>
        <w:t xml:space="preserve"> вв.: содержание и особенности//Автореферат диссертации на соискание ученой степени кандидата исторических наук – Ставрополь, 2005</w:t>
      </w:r>
    </w:p>
  </w:footnote>
  <w:footnote w:id="3">
    <w:p w:rsidR="00C53D3D" w:rsidRDefault="00C53D3D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593C9F">
        <w:rPr>
          <w:rFonts w:ascii="Times New Roman" w:hAnsi="Times New Roman" w:cs="Times New Roman"/>
        </w:rPr>
        <w:t>Благов</w:t>
      </w:r>
      <w:proofErr w:type="spellEnd"/>
      <w:r w:rsidRPr="00593C9F">
        <w:rPr>
          <w:rFonts w:ascii="Times New Roman" w:hAnsi="Times New Roman" w:cs="Times New Roman"/>
        </w:rPr>
        <w:t xml:space="preserve"> Ю.Е., Савченко А.А. Анализ практики лидеров корпоративной благотворительности в России в 2007-2009 годах//Российский журнал менеджмента, Том 9, №2, 2011</w:t>
      </w:r>
    </w:p>
  </w:footnote>
  <w:footnote w:id="4">
    <w:p w:rsidR="00C53D3D" w:rsidRDefault="00C53D3D">
      <w:pPr>
        <w:pStyle w:val="a4"/>
      </w:pPr>
      <w:r>
        <w:rPr>
          <w:rStyle w:val="a6"/>
        </w:rPr>
        <w:footnoteRef/>
      </w:r>
      <w:r>
        <w:t xml:space="preserve"> </w:t>
      </w:r>
      <w:r w:rsidRPr="003D5EF6">
        <w:rPr>
          <w:rFonts w:ascii="Times New Roman" w:hAnsi="Times New Roman" w:cs="Times New Roman"/>
        </w:rPr>
        <w:t>Состояние и анализ деятельности благотворительных фондов Российской федерации – М., ЦИРКОН, 2011</w:t>
      </w:r>
    </w:p>
  </w:footnote>
  <w:footnote w:id="5">
    <w:p w:rsidR="00C53D3D" w:rsidRPr="00C53D3D" w:rsidRDefault="00C53D3D">
      <w:pPr>
        <w:pStyle w:val="a4"/>
      </w:pPr>
      <w:r>
        <w:rPr>
          <w:rStyle w:val="a6"/>
        </w:rPr>
        <w:footnoteRef/>
      </w:r>
      <w:r>
        <w:t xml:space="preserve"> </w:t>
      </w:r>
      <w:r w:rsidRPr="00C53D3D">
        <w:rPr>
          <w:rFonts w:ascii="Times New Roman" w:hAnsi="Times New Roman" w:cs="Times New Roman"/>
        </w:rPr>
        <w:t xml:space="preserve">Баранова И., </w:t>
      </w:r>
      <w:proofErr w:type="spellStart"/>
      <w:r w:rsidRPr="00C53D3D">
        <w:rPr>
          <w:rFonts w:ascii="Times New Roman" w:hAnsi="Times New Roman" w:cs="Times New Roman"/>
        </w:rPr>
        <w:t>Здравомыслова</w:t>
      </w:r>
      <w:proofErr w:type="spellEnd"/>
      <w:r w:rsidRPr="00C53D3D">
        <w:rPr>
          <w:rFonts w:ascii="Times New Roman" w:hAnsi="Times New Roman" w:cs="Times New Roman"/>
        </w:rPr>
        <w:t xml:space="preserve"> О., </w:t>
      </w:r>
      <w:proofErr w:type="spellStart"/>
      <w:r w:rsidRPr="00C53D3D">
        <w:rPr>
          <w:rFonts w:ascii="Times New Roman" w:hAnsi="Times New Roman" w:cs="Times New Roman"/>
        </w:rPr>
        <w:t>Кигай</w:t>
      </w:r>
      <w:proofErr w:type="spellEnd"/>
      <w:r w:rsidRPr="00C53D3D">
        <w:rPr>
          <w:rFonts w:ascii="Times New Roman" w:hAnsi="Times New Roman" w:cs="Times New Roman"/>
        </w:rPr>
        <w:t xml:space="preserve"> Н., Киселева К. Отношение к благотворительности в России – М., 2001</w:t>
      </w:r>
    </w:p>
  </w:footnote>
  <w:footnote w:id="6">
    <w:p w:rsidR="00C53D3D" w:rsidRDefault="00C53D3D">
      <w:pPr>
        <w:pStyle w:val="a4"/>
      </w:pPr>
      <w:r>
        <w:rPr>
          <w:rStyle w:val="a6"/>
        </w:rPr>
        <w:footnoteRef/>
      </w:r>
      <w:r>
        <w:t xml:space="preserve"> </w:t>
      </w:r>
      <w:r w:rsidRPr="003D5EF6">
        <w:rPr>
          <w:rFonts w:ascii="Times New Roman" w:hAnsi="Times New Roman" w:cs="Times New Roman"/>
        </w:rPr>
        <w:t xml:space="preserve">Добро </w:t>
      </w:r>
      <w:r w:rsidRPr="003D5EF6">
        <w:rPr>
          <w:rFonts w:ascii="Times New Roman" w:hAnsi="Times New Roman" w:cs="Times New Roman"/>
          <w:lang w:val="en-US"/>
        </w:rPr>
        <w:t>MAIL</w:t>
      </w:r>
      <w:r w:rsidRPr="003D5EF6">
        <w:rPr>
          <w:rFonts w:ascii="Times New Roman" w:hAnsi="Times New Roman" w:cs="Times New Roman"/>
        </w:rPr>
        <w:t>.</w:t>
      </w:r>
      <w:r w:rsidRPr="003D5EF6">
        <w:rPr>
          <w:rFonts w:ascii="Times New Roman" w:hAnsi="Times New Roman" w:cs="Times New Roman"/>
          <w:lang w:val="en-US"/>
        </w:rPr>
        <w:t>RU</w:t>
      </w:r>
      <w:r w:rsidRPr="003D5EF6">
        <w:rPr>
          <w:rFonts w:ascii="Times New Roman" w:hAnsi="Times New Roman" w:cs="Times New Roman"/>
        </w:rPr>
        <w:t xml:space="preserve">/Отношение пользователей к благотворительности </w:t>
      </w:r>
      <w:hyperlink r:id="rId1" w:history="1">
        <w:r w:rsidRPr="003D5EF6">
          <w:rPr>
            <w:rStyle w:val="a3"/>
            <w:rFonts w:ascii="Times New Roman" w:hAnsi="Times New Roman" w:cs="Times New Roman"/>
          </w:rPr>
          <w:t>http://corp.mail.ru/media/files/issledovanie-o-blagotvoritelnosti-2013.pdf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63C5"/>
    <w:multiLevelType w:val="hybridMultilevel"/>
    <w:tmpl w:val="6D9A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3708"/>
    <w:multiLevelType w:val="hybridMultilevel"/>
    <w:tmpl w:val="67E8C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36"/>
    <w:rsid w:val="000031B0"/>
    <w:rsid w:val="00151373"/>
    <w:rsid w:val="0016446A"/>
    <w:rsid w:val="001E0022"/>
    <w:rsid w:val="00473177"/>
    <w:rsid w:val="005F6C86"/>
    <w:rsid w:val="00695C7F"/>
    <w:rsid w:val="00850A73"/>
    <w:rsid w:val="00891411"/>
    <w:rsid w:val="00900AE2"/>
    <w:rsid w:val="00A37E7A"/>
    <w:rsid w:val="00AA3183"/>
    <w:rsid w:val="00AB4CC3"/>
    <w:rsid w:val="00AF3236"/>
    <w:rsid w:val="00C53D3D"/>
    <w:rsid w:val="00DE250B"/>
    <w:rsid w:val="00E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37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37E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7E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7E7A"/>
    <w:rPr>
      <w:vertAlign w:val="superscript"/>
    </w:rPr>
  </w:style>
  <w:style w:type="character" w:customStyle="1" w:styleId="apple-converted-space">
    <w:name w:val="apple-converted-space"/>
    <w:basedOn w:val="a0"/>
    <w:rsid w:val="000031B0"/>
  </w:style>
  <w:style w:type="character" w:customStyle="1" w:styleId="apple-style-span">
    <w:name w:val="apple-style-span"/>
    <w:basedOn w:val="a0"/>
    <w:rsid w:val="000031B0"/>
  </w:style>
  <w:style w:type="paragraph" w:styleId="a7">
    <w:name w:val="List Paragraph"/>
    <w:basedOn w:val="a"/>
    <w:uiPriority w:val="34"/>
    <w:qFormat/>
    <w:rsid w:val="00900AE2"/>
    <w:pPr>
      <w:ind w:left="720"/>
      <w:contextualSpacing/>
    </w:pPr>
  </w:style>
  <w:style w:type="table" w:styleId="a8">
    <w:name w:val="Table Grid"/>
    <w:basedOn w:val="a1"/>
    <w:uiPriority w:val="59"/>
    <w:rsid w:val="00900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37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37E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7E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7E7A"/>
    <w:rPr>
      <w:vertAlign w:val="superscript"/>
    </w:rPr>
  </w:style>
  <w:style w:type="character" w:customStyle="1" w:styleId="apple-converted-space">
    <w:name w:val="apple-converted-space"/>
    <w:basedOn w:val="a0"/>
    <w:rsid w:val="000031B0"/>
  </w:style>
  <w:style w:type="character" w:customStyle="1" w:styleId="apple-style-span">
    <w:name w:val="apple-style-span"/>
    <w:basedOn w:val="a0"/>
    <w:rsid w:val="000031B0"/>
  </w:style>
  <w:style w:type="paragraph" w:styleId="a7">
    <w:name w:val="List Paragraph"/>
    <w:basedOn w:val="a"/>
    <w:uiPriority w:val="34"/>
    <w:qFormat/>
    <w:rsid w:val="00900AE2"/>
    <w:pPr>
      <w:ind w:left="720"/>
      <w:contextualSpacing/>
    </w:pPr>
  </w:style>
  <w:style w:type="table" w:styleId="a8">
    <w:name w:val="Table Grid"/>
    <w:basedOn w:val="a1"/>
    <w:uiPriority w:val="59"/>
    <w:rsid w:val="00900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1%D0%BE%D1%86%D0%B8%D0%B0%D0%BB%D1%8C%D0%BD%D0%B0%D1%8F_%D0%B8%D0%BD%D1%82%D0%B5%D0%B3%D1%80%D0%B0%D1%86%D0%B8%D1%8F" TargetMode="External"/><Relationship Id="rId18" Type="http://schemas.openxmlformats.org/officeDocument/2006/relationships/hyperlink" Target="http://elibrary.ru/item.asp?id=23315295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2383525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2%D0%B7%D0%B0%D0%B8%D0%BC%D0%BD%D0%B0%D1%8F_%D0%BF%D0%BE%D0%BC%D0%BE%D1%89%D1%8C" TargetMode="External"/><Relationship Id="rId17" Type="http://schemas.openxmlformats.org/officeDocument/2006/relationships/hyperlink" Target="http://corp.mail.ru/media/files/issledovanie-o-blagotvoritelnosti-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4%D0%B8%D1%81%D1%86%D0%B8%D0%BF%D0%BB%D0%B8%D0%BD%D0%B0" TargetMode="External"/><Relationship Id="rId20" Type="http://schemas.openxmlformats.org/officeDocument/2006/relationships/hyperlink" Target="http://elibrary.ru/item.asp?id=238352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aty.info/tema/vechnos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F%D1%80%D0%BE%D1%84%D0%B5%D1%81%D1%81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itaty.info/tema/chelovechnost" TargetMode="External"/><Relationship Id="rId19" Type="http://schemas.openxmlformats.org/officeDocument/2006/relationships/hyperlink" Target="http://elibrary.ru/item.asp?id=23315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taty.info/tema/chelovek-lyudi" TargetMode="External"/><Relationship Id="rId14" Type="http://schemas.openxmlformats.org/officeDocument/2006/relationships/hyperlink" Target="http://ru.wikipedia.org/wiki/%D0%9D%D0%B0%D1%83%D0%BA%D0%B0" TargetMode="External"/><Relationship Id="rId22" Type="http://schemas.openxmlformats.org/officeDocument/2006/relationships/hyperlink" Target="mailto:andronow.ilja@yandex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rp.mail.ru/media/files/issledovanie-o-blagotvoritelnosti-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1F0F-F77F-4832-9E33-7BEF1B15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1952</Words>
  <Characters>14057</Characters>
  <Application>Microsoft Office Word</Application>
  <DocSecurity>0</DocSecurity>
  <Lines>334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 Илья Сергеевич</dc:creator>
  <cp:lastModifiedBy>Андронов Илья Сергеевич</cp:lastModifiedBy>
  <cp:revision>5</cp:revision>
  <dcterms:created xsi:type="dcterms:W3CDTF">2015-10-29T06:25:00Z</dcterms:created>
  <dcterms:modified xsi:type="dcterms:W3CDTF">2015-10-29T08:39:00Z</dcterms:modified>
</cp:coreProperties>
</file>